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left="0" w:hanging="2"/>
        <w:rPr>
          <w:rFonts w:ascii="Arial" w:cs="Arial" w:eastAsia="Arial" w:hAnsi="Arial"/>
        </w:rPr>
      </w:pPr>
      <w:r w:rsidDel="00000000" w:rsidR="00000000" w:rsidRPr="00000000">
        <w:rPr>
          <w:rFonts w:ascii="Arial" w:cs="Arial" w:eastAsia="Arial" w:hAnsi="Arial"/>
        </w:rPr>
        <w:drawing>
          <wp:inline distB="0" distT="0" distL="114300" distR="114300">
            <wp:extent cx="2406015" cy="825500"/>
            <wp:effectExtent b="0" l="0" r="0" t="0"/>
            <wp:docPr id="102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406015" cy="825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ind w:left="0" w:hanging="2"/>
        <w:rPr>
          <w:rFonts w:ascii="Arial" w:cs="Arial" w:eastAsia="Arial" w:hAnsi="Arial"/>
        </w:rPr>
      </w:pPr>
      <w:r w:rsidDel="00000000" w:rsidR="00000000" w:rsidRPr="00000000">
        <w:rPr>
          <w:rtl w:val="0"/>
        </w:rPr>
      </w:r>
    </w:p>
    <w:tbl>
      <w:tblPr>
        <w:tblStyle w:val="Table1"/>
        <w:tblW w:w="990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24"/>
        <w:gridCol w:w="2836"/>
        <w:gridCol w:w="2037"/>
        <w:gridCol w:w="3003"/>
        <w:tblGridChange w:id="0">
          <w:tblGrid>
            <w:gridCol w:w="2024"/>
            <w:gridCol w:w="2836"/>
            <w:gridCol w:w="2037"/>
            <w:gridCol w:w="3003"/>
          </w:tblGrid>
        </w:tblGridChange>
      </w:tblGrid>
      <w:tr>
        <w:trPr>
          <w:cantSplit w:val="0"/>
          <w:tblHeader w:val="0"/>
        </w:trPr>
        <w:tc>
          <w:tcPr/>
          <w:p w:rsidR="00000000" w:rsidDel="00000000" w:rsidP="00000000" w:rsidRDefault="00000000" w:rsidRPr="00000000" w14:paraId="00000003">
            <w:pPr>
              <w:tabs>
                <w:tab w:val="left" w:pos="210"/>
              </w:tabs>
              <w:spacing w:line="276" w:lineRule="auto"/>
              <w:ind w:left="0" w:hanging="2"/>
              <w:rPr>
                <w:rFonts w:ascii="Arial" w:cs="Arial" w:eastAsia="Arial" w:hAnsi="Arial"/>
              </w:rPr>
            </w:pPr>
            <w:r w:rsidDel="00000000" w:rsidR="00000000" w:rsidRPr="00000000">
              <w:rPr>
                <w:rFonts w:ascii="Arial" w:cs="Arial" w:eastAsia="Arial" w:hAnsi="Arial"/>
                <w:b w:val="1"/>
                <w:rtl w:val="0"/>
              </w:rPr>
              <w:t xml:space="preserve">Title</w:t>
            </w:r>
            <w:r w:rsidDel="00000000" w:rsidR="00000000" w:rsidRPr="00000000">
              <w:rPr>
                <w:rtl w:val="0"/>
              </w:rPr>
            </w:r>
          </w:p>
        </w:tc>
        <w:tc>
          <w:tcPr/>
          <w:p w:rsidR="00000000" w:rsidDel="00000000" w:rsidP="00000000" w:rsidRDefault="00000000" w:rsidRPr="00000000" w14:paraId="00000004">
            <w:pPr>
              <w:spacing w:line="276" w:lineRule="auto"/>
              <w:ind w:left="0" w:hanging="2"/>
              <w:rPr>
                <w:rFonts w:ascii="Arial" w:cs="Arial" w:eastAsia="Arial" w:hAnsi="Arial"/>
              </w:rPr>
            </w:pPr>
            <w:r w:rsidDel="00000000" w:rsidR="00000000" w:rsidRPr="00000000">
              <w:rPr>
                <w:rFonts w:ascii="Arial" w:cs="Arial" w:eastAsia="Arial" w:hAnsi="Arial"/>
                <w:rtl w:val="0"/>
              </w:rPr>
              <w:t xml:space="preserve">Program Manager &amp; Lead Instructor - Youth Community Strings</w:t>
            </w:r>
          </w:p>
        </w:tc>
        <w:tc>
          <w:tcPr/>
          <w:p w:rsidR="00000000" w:rsidDel="00000000" w:rsidP="00000000" w:rsidRDefault="00000000" w:rsidRPr="00000000" w14:paraId="00000005">
            <w:pPr>
              <w:spacing w:line="276" w:lineRule="auto"/>
              <w:ind w:left="0" w:hanging="2"/>
              <w:rPr>
                <w:rFonts w:ascii="Arial" w:cs="Arial" w:eastAsia="Arial" w:hAnsi="Arial"/>
              </w:rPr>
            </w:pPr>
            <w:r w:rsidDel="00000000" w:rsidR="00000000" w:rsidRPr="00000000">
              <w:rPr>
                <w:rFonts w:ascii="Arial" w:cs="Arial" w:eastAsia="Arial" w:hAnsi="Arial"/>
                <w:b w:val="1"/>
                <w:rtl w:val="0"/>
              </w:rPr>
              <w:t xml:space="preserve">Reports To</w:t>
            </w:r>
            <w:r w:rsidDel="00000000" w:rsidR="00000000" w:rsidRPr="00000000">
              <w:rPr>
                <w:rtl w:val="0"/>
              </w:rPr>
            </w:r>
          </w:p>
        </w:tc>
        <w:tc>
          <w:tcPr/>
          <w:p w:rsidR="00000000" w:rsidDel="00000000" w:rsidP="00000000" w:rsidRDefault="00000000" w:rsidRPr="00000000" w14:paraId="00000006">
            <w:pPr>
              <w:spacing w:line="276" w:lineRule="auto"/>
              <w:ind w:left="0" w:hanging="2"/>
              <w:rPr>
                <w:rFonts w:ascii="Arial" w:cs="Arial" w:eastAsia="Arial" w:hAnsi="Arial"/>
              </w:rPr>
            </w:pPr>
            <w:r w:rsidDel="00000000" w:rsidR="00000000" w:rsidRPr="00000000">
              <w:rPr>
                <w:rFonts w:ascii="Arial" w:cs="Arial" w:eastAsia="Arial" w:hAnsi="Arial"/>
                <w:rtl w:val="0"/>
              </w:rPr>
              <w:t xml:space="preserve">Director of Education &amp; Community Engagement</w:t>
            </w:r>
          </w:p>
        </w:tc>
      </w:tr>
      <w:tr>
        <w:trPr>
          <w:cantSplit w:val="0"/>
          <w:tblHeader w:val="0"/>
        </w:trPr>
        <w:tc>
          <w:tcPr/>
          <w:p w:rsidR="00000000" w:rsidDel="00000000" w:rsidP="00000000" w:rsidRDefault="00000000" w:rsidRPr="00000000" w14:paraId="00000007">
            <w:pPr>
              <w:spacing w:line="276" w:lineRule="auto"/>
              <w:ind w:left="0" w:hanging="2"/>
              <w:rPr>
                <w:rFonts w:ascii="Arial" w:cs="Arial" w:eastAsia="Arial" w:hAnsi="Arial"/>
              </w:rPr>
            </w:pPr>
            <w:r w:rsidDel="00000000" w:rsidR="00000000" w:rsidRPr="00000000">
              <w:rPr>
                <w:rFonts w:ascii="Arial" w:cs="Arial" w:eastAsia="Arial" w:hAnsi="Arial"/>
                <w:b w:val="1"/>
                <w:rtl w:val="0"/>
              </w:rPr>
              <w:t xml:space="preserve">Department</w:t>
            </w:r>
            <w:r w:rsidDel="00000000" w:rsidR="00000000" w:rsidRPr="00000000">
              <w:rPr>
                <w:rtl w:val="0"/>
              </w:rPr>
            </w:r>
          </w:p>
        </w:tc>
        <w:tc>
          <w:tcPr/>
          <w:p w:rsidR="00000000" w:rsidDel="00000000" w:rsidP="00000000" w:rsidRDefault="00000000" w:rsidRPr="00000000" w14:paraId="00000008">
            <w:pPr>
              <w:spacing w:line="276" w:lineRule="auto"/>
              <w:ind w:left="0" w:hanging="2"/>
              <w:rPr>
                <w:rFonts w:ascii="Arial" w:cs="Arial" w:eastAsia="Arial" w:hAnsi="Arial"/>
              </w:rPr>
            </w:pPr>
            <w:r w:rsidDel="00000000" w:rsidR="00000000" w:rsidRPr="00000000">
              <w:rPr>
                <w:rFonts w:ascii="Arial" w:cs="Arial" w:eastAsia="Arial" w:hAnsi="Arial"/>
                <w:rtl w:val="0"/>
              </w:rPr>
              <w:t xml:space="preserve">Education &amp; Community Engagement (EdCE)</w:t>
            </w:r>
          </w:p>
        </w:tc>
        <w:tc>
          <w:tcPr/>
          <w:p w:rsidR="00000000" w:rsidDel="00000000" w:rsidP="00000000" w:rsidRDefault="00000000" w:rsidRPr="00000000" w14:paraId="00000009">
            <w:pPr>
              <w:spacing w:line="276" w:lineRule="auto"/>
              <w:ind w:left="0" w:hanging="2"/>
              <w:rPr>
                <w:rFonts w:ascii="Arial" w:cs="Arial" w:eastAsia="Arial" w:hAnsi="Arial"/>
              </w:rPr>
            </w:pPr>
            <w:r w:rsidDel="00000000" w:rsidR="00000000" w:rsidRPr="00000000">
              <w:rPr>
                <w:rFonts w:ascii="Arial" w:cs="Arial" w:eastAsia="Arial" w:hAnsi="Arial"/>
                <w:b w:val="1"/>
                <w:rtl w:val="0"/>
              </w:rPr>
              <w:t xml:space="preserve">Classification</w:t>
            </w:r>
            <w:r w:rsidDel="00000000" w:rsidR="00000000" w:rsidRPr="00000000">
              <w:rPr>
                <w:rtl w:val="0"/>
              </w:rPr>
            </w:r>
          </w:p>
        </w:tc>
        <w:tc>
          <w:tcPr/>
          <w:p w:rsidR="00000000" w:rsidDel="00000000" w:rsidP="00000000" w:rsidRDefault="00000000" w:rsidRPr="00000000" w14:paraId="0000000A">
            <w:pPr>
              <w:spacing w:line="276" w:lineRule="auto"/>
              <w:ind w:left="0" w:hanging="2"/>
              <w:rPr>
                <w:rFonts w:ascii="Arial" w:cs="Arial" w:eastAsia="Arial" w:hAnsi="Arial"/>
                <w:shd w:fill="f4cccc" w:val="clear"/>
              </w:rPr>
            </w:pPr>
            <w:r w:rsidDel="00000000" w:rsidR="00000000" w:rsidRPr="00000000">
              <w:rPr>
                <w:rFonts w:ascii="Arial" w:cs="Arial" w:eastAsia="Arial" w:hAnsi="Arial"/>
                <w:rtl w:val="0"/>
              </w:rPr>
              <w:t xml:space="preserve">Full Time</w:t>
            </w:r>
            <w:r w:rsidDel="00000000" w:rsidR="00000000" w:rsidRPr="00000000">
              <w:rPr>
                <w:rtl w:val="0"/>
              </w:rPr>
            </w:r>
          </w:p>
        </w:tc>
      </w:tr>
    </w:tbl>
    <w:p w:rsidR="00000000" w:rsidDel="00000000" w:rsidP="00000000" w:rsidRDefault="00000000" w:rsidRPr="00000000" w14:paraId="0000000B">
      <w:pPr>
        <w:spacing w:line="276"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ind w:left="0" w:hanging="2"/>
        <w:rPr>
          <w:rFonts w:ascii="Arial" w:cs="Arial" w:eastAsia="Arial" w:hAnsi="Arial"/>
        </w:rPr>
      </w:pPr>
      <w:r w:rsidDel="00000000" w:rsidR="00000000" w:rsidRPr="00000000">
        <w:rPr>
          <w:rtl w:val="0"/>
        </w:rPr>
      </w:r>
    </w:p>
    <w:tbl>
      <w:tblPr>
        <w:tblStyle w:val="Table2"/>
        <w:tblW w:w="95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blHeader w:val="0"/>
        </w:trPr>
        <w:tc>
          <w:tcPr>
            <w:shd w:fill="cccccc" w:val="clear"/>
          </w:tcPr>
          <w:p w:rsidR="00000000" w:rsidDel="00000000" w:rsidP="00000000" w:rsidRDefault="00000000" w:rsidRPr="00000000" w14:paraId="0000000D">
            <w:pPr>
              <w:spacing w:line="276" w:lineRule="auto"/>
              <w:ind w:left="0" w:hanging="2"/>
              <w:rPr>
                <w:rFonts w:ascii="Arial" w:cs="Arial" w:eastAsia="Arial" w:hAnsi="Arial"/>
              </w:rPr>
            </w:pPr>
            <w:r w:rsidDel="00000000" w:rsidR="00000000" w:rsidRPr="00000000">
              <w:rPr>
                <w:rFonts w:ascii="Arial" w:cs="Arial" w:eastAsia="Arial" w:hAnsi="Arial"/>
                <w:b w:val="1"/>
                <w:rtl w:val="0"/>
              </w:rPr>
              <w:t xml:space="preserve">Job Summary</w:t>
            </w:r>
            <w:r w:rsidDel="00000000" w:rsidR="00000000" w:rsidRPr="00000000">
              <w:rPr>
                <w:rtl w:val="0"/>
              </w:rPr>
            </w:r>
          </w:p>
        </w:tc>
      </w:tr>
    </w:tbl>
    <w:p w:rsidR="00000000" w:rsidDel="00000000" w:rsidP="00000000" w:rsidRDefault="00000000" w:rsidRPr="00000000" w14:paraId="0000000E">
      <w:pPr>
        <w:spacing w:line="276"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0F">
      <w:pPr>
        <w:spacing w:line="276" w:lineRule="auto"/>
        <w:ind w:left="0" w:hanging="2"/>
        <w:jc w:val="both"/>
        <w:rPr>
          <w:rFonts w:ascii="Arial" w:cs="Arial" w:eastAsia="Arial" w:hAnsi="Arial"/>
        </w:rPr>
      </w:pPr>
      <w:r w:rsidDel="00000000" w:rsidR="00000000" w:rsidRPr="00000000">
        <w:rPr>
          <w:rFonts w:ascii="Arial" w:cs="Arial" w:eastAsia="Arial" w:hAnsi="Arial"/>
          <w:rtl w:val="0"/>
        </w:rPr>
        <w:t xml:space="preserve">The Richmond Symphony seeks an energetic and organized individual to serve as the Lead Instructor for an exciting new Youth Community Strings initiative.</w:t>
      </w:r>
    </w:p>
    <w:p w:rsidR="00000000" w:rsidDel="00000000" w:rsidP="00000000" w:rsidRDefault="00000000" w:rsidRPr="00000000" w14:paraId="00000010">
      <w:pPr>
        <w:spacing w:line="276"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11">
      <w:pPr>
        <w:spacing w:line="276" w:lineRule="auto"/>
        <w:ind w:left="0" w:hanging="2"/>
        <w:jc w:val="both"/>
        <w:rPr>
          <w:rFonts w:ascii="Arial" w:cs="Arial" w:eastAsia="Arial" w:hAnsi="Arial"/>
        </w:rPr>
      </w:pPr>
      <w:r w:rsidDel="00000000" w:rsidR="00000000" w:rsidRPr="00000000">
        <w:rPr>
          <w:rFonts w:ascii="Arial" w:cs="Arial" w:eastAsia="Arial" w:hAnsi="Arial"/>
          <w:rtl w:val="0"/>
        </w:rPr>
        <w:t xml:space="preserve">Our objective is to serve the city of Richmond and its surrounding communities through the implementation of a Community Strings program, offering young students the opportunity to learn a stringed instrument at no cost. In addition to after-school music lessons, the program will provide students with a sense of inclusion, belonging, and community through music.</w:t>
      </w:r>
    </w:p>
    <w:p w:rsidR="00000000" w:rsidDel="00000000" w:rsidP="00000000" w:rsidRDefault="00000000" w:rsidRPr="00000000" w14:paraId="00000012">
      <w:pPr>
        <w:spacing w:line="276"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13">
      <w:pPr>
        <w:spacing w:line="276" w:lineRule="auto"/>
        <w:ind w:left="0" w:hanging="2"/>
        <w:jc w:val="both"/>
        <w:rPr>
          <w:rFonts w:ascii="Arial" w:cs="Arial" w:eastAsia="Arial" w:hAnsi="Arial"/>
        </w:rPr>
      </w:pPr>
      <w:r w:rsidDel="00000000" w:rsidR="00000000" w:rsidRPr="00000000">
        <w:rPr>
          <w:rFonts w:ascii="Arial" w:cs="Arial" w:eastAsia="Arial" w:hAnsi="Arial"/>
          <w:rtl w:val="0"/>
        </w:rPr>
        <w:t xml:space="preserve">This exciting opportunity drives the symphony’s strategy to develop programming and educational initiatives that increase access and participation throughout the region and that utilize music to activate more community spaces and serve more residents.</w:t>
      </w:r>
    </w:p>
    <w:p w:rsidR="00000000" w:rsidDel="00000000" w:rsidP="00000000" w:rsidRDefault="00000000" w:rsidRPr="00000000" w14:paraId="00000014">
      <w:pPr>
        <w:spacing w:line="276"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line="276" w:lineRule="auto"/>
        <w:ind w:left="0" w:hanging="2"/>
        <w:jc w:val="both"/>
        <w:rPr>
          <w:rFonts w:ascii="Arial" w:cs="Arial" w:eastAsia="Arial" w:hAnsi="Arial"/>
        </w:rPr>
      </w:pPr>
      <w:r w:rsidDel="00000000" w:rsidR="00000000" w:rsidRPr="00000000">
        <w:rPr>
          <w:rFonts w:ascii="Arial" w:cs="Arial" w:eastAsia="Arial" w:hAnsi="Arial"/>
          <w:rtl w:val="0"/>
        </w:rPr>
        <w:t xml:space="preserve">The Program Manager &amp; Lead Instructor is responsible for spearheading the initiative, designing the curriculum, recruiting students and families, teaching and supervising instruction, as well as the day-to-day administrative and logistical support to maintain and grow the program. </w:t>
      </w:r>
    </w:p>
    <w:p w:rsidR="00000000" w:rsidDel="00000000" w:rsidP="00000000" w:rsidRDefault="00000000" w:rsidRPr="00000000" w14:paraId="00000016">
      <w:pPr>
        <w:spacing w:line="276"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17">
      <w:pPr>
        <w:spacing w:line="275.9999771118164" w:lineRule="auto"/>
        <w:ind w:firstLine="0"/>
        <w:jc w:val="both"/>
        <w:rPr>
          <w:rFonts w:ascii="Arial" w:cs="Arial" w:eastAsia="Arial" w:hAnsi="Arial"/>
        </w:rPr>
      </w:pPr>
      <w:r w:rsidDel="00000000" w:rsidR="00000000" w:rsidRPr="00000000">
        <w:rPr>
          <w:rFonts w:ascii="Arial" w:cs="Arial" w:eastAsia="Arial" w:hAnsi="Arial"/>
          <w:rtl w:val="0"/>
        </w:rPr>
        <w:t xml:space="preserve">Education and Community Engagement staff work as a team, and the Program Manager &amp; Lead Instructor will be inspired by working collaboratively and building this shared vision to support student achievement in the arts. They work closely with the Director of EdCE, the EdCE team, symphony staff and musicians..</w:t>
      </w:r>
    </w:p>
    <w:p w:rsidR="00000000" w:rsidDel="00000000" w:rsidP="00000000" w:rsidRDefault="00000000" w:rsidRPr="00000000" w14:paraId="00000018">
      <w:pPr>
        <w:spacing w:line="275.9999771118164"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9">
      <w:pPr>
        <w:spacing w:line="276" w:lineRule="auto"/>
        <w:ind w:left="0" w:hanging="2"/>
        <w:jc w:val="both"/>
        <w:rPr>
          <w:rFonts w:ascii="Arial" w:cs="Arial" w:eastAsia="Arial" w:hAnsi="Arial"/>
        </w:rPr>
      </w:pPr>
      <w:r w:rsidDel="00000000" w:rsidR="00000000" w:rsidRPr="00000000">
        <w:rPr>
          <w:rFonts w:ascii="Arial" w:cs="Arial" w:eastAsia="Arial" w:hAnsi="Arial"/>
          <w:rtl w:val="0"/>
        </w:rPr>
        <w:t xml:space="preserve">The Richmond Symphony is an equal opportunity employer. We celebrate diversity and are committed to creating an inclusive environment for all employees.</w:t>
      </w:r>
    </w:p>
    <w:p w:rsidR="00000000" w:rsidDel="00000000" w:rsidP="00000000" w:rsidRDefault="00000000" w:rsidRPr="00000000" w14:paraId="0000001A">
      <w:pPr>
        <w:spacing w:line="276" w:lineRule="auto"/>
        <w:ind w:left="0" w:hanging="2"/>
        <w:rPr>
          <w:rFonts w:ascii="Arial" w:cs="Arial" w:eastAsia="Arial" w:hAnsi="Arial"/>
        </w:rPr>
      </w:pPr>
      <w:r w:rsidDel="00000000" w:rsidR="00000000" w:rsidRPr="00000000">
        <w:rPr>
          <w:rtl w:val="0"/>
        </w:rPr>
      </w:r>
    </w:p>
    <w:tbl>
      <w:tblPr>
        <w:tblStyle w:val="Table3"/>
        <w:tblW w:w="95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blHeader w:val="0"/>
        </w:trPr>
        <w:tc>
          <w:tcPr>
            <w:shd w:fill="cccccc" w:val="clear"/>
          </w:tcPr>
          <w:p w:rsidR="00000000" w:rsidDel="00000000" w:rsidP="00000000" w:rsidRDefault="00000000" w:rsidRPr="00000000" w14:paraId="0000001B">
            <w:pPr>
              <w:spacing w:line="276" w:lineRule="auto"/>
              <w:ind w:left="0" w:hanging="2"/>
              <w:rPr>
                <w:rFonts w:ascii="Arial" w:cs="Arial" w:eastAsia="Arial" w:hAnsi="Arial"/>
              </w:rPr>
            </w:pPr>
            <w:r w:rsidDel="00000000" w:rsidR="00000000" w:rsidRPr="00000000">
              <w:rPr>
                <w:rFonts w:ascii="Arial" w:cs="Arial" w:eastAsia="Arial" w:hAnsi="Arial"/>
                <w:b w:val="1"/>
                <w:rtl w:val="0"/>
              </w:rPr>
              <w:t xml:space="preserve">Responsibilities/Duties/Functions/Tasks</w:t>
            </w:r>
            <w:r w:rsidDel="00000000" w:rsidR="00000000" w:rsidRPr="00000000">
              <w:rPr>
                <w:rtl w:val="0"/>
              </w:rPr>
            </w:r>
          </w:p>
        </w:tc>
      </w:tr>
    </w:tbl>
    <w:p w:rsidR="00000000" w:rsidDel="00000000" w:rsidP="00000000" w:rsidRDefault="00000000" w:rsidRPr="00000000" w14:paraId="0000001C">
      <w:pPr>
        <w:spacing w:line="276"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01D">
      <w:pPr>
        <w:numPr>
          <w:ilvl w:val="0"/>
          <w:numId w:val="4"/>
        </w:numPr>
        <w:spacing w:line="27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Drive preliminary planning including site identification and selection, recruitment, and development of community relationships in alignment with the Richmond Symphony Strategy and in collaboration with EdCE staff</w:t>
      </w:r>
    </w:p>
    <w:p w:rsidR="00000000" w:rsidDel="00000000" w:rsidP="00000000" w:rsidRDefault="00000000" w:rsidRPr="00000000" w14:paraId="0000001E">
      <w:pPr>
        <w:numPr>
          <w:ilvl w:val="0"/>
          <w:numId w:val="4"/>
        </w:numPr>
        <w:spacing w:line="27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Design and develop all aspects of the program, including, but not limited to:</w:t>
      </w:r>
    </w:p>
    <w:p w:rsidR="00000000" w:rsidDel="00000000" w:rsidP="00000000" w:rsidRDefault="00000000" w:rsidRPr="00000000" w14:paraId="0000001F">
      <w:pPr>
        <w:numPr>
          <w:ilvl w:val="1"/>
          <w:numId w:val="4"/>
        </w:numPr>
        <w:spacing w:line="276"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Develop beginning to intermediate strings and general music curriculum</w:t>
      </w:r>
    </w:p>
    <w:p w:rsidR="00000000" w:rsidDel="00000000" w:rsidP="00000000" w:rsidRDefault="00000000" w:rsidRPr="00000000" w14:paraId="00000020">
      <w:pPr>
        <w:numPr>
          <w:ilvl w:val="1"/>
          <w:numId w:val="4"/>
        </w:numPr>
        <w:spacing w:line="276"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Create and implement lesson plans</w:t>
      </w:r>
    </w:p>
    <w:p w:rsidR="00000000" w:rsidDel="00000000" w:rsidP="00000000" w:rsidRDefault="00000000" w:rsidRPr="00000000" w14:paraId="00000021">
      <w:pPr>
        <w:numPr>
          <w:ilvl w:val="1"/>
          <w:numId w:val="4"/>
        </w:numPr>
        <w:spacing w:line="276"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Teach classes and/or arrange for instructors as needed</w:t>
      </w:r>
    </w:p>
    <w:p w:rsidR="00000000" w:rsidDel="00000000" w:rsidP="00000000" w:rsidRDefault="00000000" w:rsidRPr="00000000" w14:paraId="00000022">
      <w:pPr>
        <w:numPr>
          <w:ilvl w:val="1"/>
          <w:numId w:val="4"/>
        </w:numPr>
        <w:spacing w:line="276"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Attend to and maintain student instruments and supplies</w:t>
      </w:r>
    </w:p>
    <w:p w:rsidR="00000000" w:rsidDel="00000000" w:rsidP="00000000" w:rsidRDefault="00000000" w:rsidRPr="00000000" w14:paraId="00000023">
      <w:pPr>
        <w:numPr>
          <w:ilvl w:val="1"/>
          <w:numId w:val="4"/>
        </w:numPr>
        <w:spacing w:line="276"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Manage program budget and expenses</w:t>
      </w:r>
    </w:p>
    <w:p w:rsidR="00000000" w:rsidDel="00000000" w:rsidP="00000000" w:rsidRDefault="00000000" w:rsidRPr="00000000" w14:paraId="00000024">
      <w:pPr>
        <w:numPr>
          <w:ilvl w:val="1"/>
          <w:numId w:val="4"/>
        </w:numPr>
        <w:spacing w:line="276"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Contribute to development and marketing efforts</w:t>
      </w:r>
    </w:p>
    <w:p w:rsidR="00000000" w:rsidDel="00000000" w:rsidP="00000000" w:rsidRDefault="00000000" w:rsidRPr="00000000" w14:paraId="00000025">
      <w:pPr>
        <w:numPr>
          <w:ilvl w:val="1"/>
          <w:numId w:val="4"/>
        </w:numPr>
        <w:spacing w:line="276"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Recruit students and represent the program to the community</w:t>
      </w:r>
    </w:p>
    <w:p w:rsidR="00000000" w:rsidDel="00000000" w:rsidP="00000000" w:rsidRDefault="00000000" w:rsidRPr="00000000" w14:paraId="00000026">
      <w:pPr>
        <w:numPr>
          <w:ilvl w:val="1"/>
          <w:numId w:val="4"/>
        </w:numPr>
        <w:spacing w:line="276"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Correspond with parents/guardians, partnering schools, and local music educators</w:t>
      </w:r>
    </w:p>
    <w:p w:rsidR="00000000" w:rsidDel="00000000" w:rsidP="00000000" w:rsidRDefault="00000000" w:rsidRPr="00000000" w14:paraId="00000027">
      <w:pPr>
        <w:numPr>
          <w:ilvl w:val="0"/>
          <w:numId w:val="4"/>
        </w:numPr>
        <w:spacing w:line="27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Communicate effectively and proactively with Richmond Symphony staff and musicians, and community partners</w:t>
      </w:r>
    </w:p>
    <w:p w:rsidR="00000000" w:rsidDel="00000000" w:rsidP="00000000" w:rsidRDefault="00000000" w:rsidRPr="00000000" w14:paraId="00000028">
      <w:pPr>
        <w:numPr>
          <w:ilvl w:val="0"/>
          <w:numId w:val="4"/>
        </w:numPr>
        <w:spacing w:line="27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Assist with the production of other Richmond Symphony, Education, and Community Engagement programs as assigned</w:t>
      </w:r>
    </w:p>
    <w:p w:rsidR="00000000" w:rsidDel="00000000" w:rsidP="00000000" w:rsidRDefault="00000000" w:rsidRPr="00000000" w14:paraId="00000029">
      <w:pPr>
        <w:spacing w:line="276" w:lineRule="auto"/>
        <w:ind w:left="0" w:hanging="2"/>
        <w:rPr>
          <w:rFonts w:ascii="Arial" w:cs="Arial" w:eastAsia="Arial" w:hAnsi="Arial"/>
        </w:rPr>
      </w:pPr>
      <w:r w:rsidDel="00000000" w:rsidR="00000000" w:rsidRPr="00000000">
        <w:rPr>
          <w:rtl w:val="0"/>
        </w:rPr>
      </w:r>
    </w:p>
    <w:tbl>
      <w:tblPr>
        <w:tblStyle w:val="Table4"/>
        <w:tblW w:w="95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blHeader w:val="0"/>
        </w:trPr>
        <w:tc>
          <w:tcPr>
            <w:shd w:fill="cccccc" w:val="clear"/>
          </w:tcPr>
          <w:p w:rsidR="00000000" w:rsidDel="00000000" w:rsidP="00000000" w:rsidRDefault="00000000" w:rsidRPr="00000000" w14:paraId="0000002A">
            <w:pPr>
              <w:spacing w:line="276" w:lineRule="auto"/>
              <w:ind w:left="0" w:hanging="2"/>
              <w:rPr>
                <w:rFonts w:ascii="Arial" w:cs="Arial" w:eastAsia="Arial" w:hAnsi="Arial"/>
              </w:rPr>
            </w:pPr>
            <w:r w:rsidDel="00000000" w:rsidR="00000000" w:rsidRPr="00000000">
              <w:rPr>
                <w:rFonts w:ascii="Arial" w:cs="Arial" w:eastAsia="Arial" w:hAnsi="Arial"/>
                <w:b w:val="1"/>
                <w:rtl w:val="0"/>
              </w:rPr>
              <w:t xml:space="preserve">Qualifications</w:t>
            </w:r>
            <w:r w:rsidDel="00000000" w:rsidR="00000000" w:rsidRPr="00000000">
              <w:rPr>
                <w:rtl w:val="0"/>
              </w:rPr>
            </w:r>
          </w:p>
        </w:tc>
      </w:tr>
    </w:tbl>
    <w:p w:rsidR="00000000" w:rsidDel="00000000" w:rsidP="00000000" w:rsidRDefault="00000000" w:rsidRPr="00000000" w14:paraId="0000002B">
      <w:pPr>
        <w:spacing w:line="276"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02C">
      <w:pPr>
        <w:spacing w:line="276" w:lineRule="auto"/>
        <w:ind w:left="0" w:hanging="2"/>
        <w:jc w:val="both"/>
        <w:rPr>
          <w:rFonts w:ascii="Arial" w:cs="Arial" w:eastAsia="Arial" w:hAnsi="Arial"/>
        </w:rPr>
      </w:pPr>
      <w:r w:rsidDel="00000000" w:rsidR="00000000" w:rsidRPr="00000000">
        <w:rPr>
          <w:rFonts w:ascii="Arial" w:cs="Arial" w:eastAsia="Arial" w:hAnsi="Arial"/>
          <w:rtl w:val="0"/>
        </w:rPr>
        <w:t xml:space="preserve">The successful candidate will be an accomplished teaching artist with a concentration on a bowed stringed instrument. They solve problems creatively, are detail-oriented and well-organized, and have a passion for music and empathy necessary to work with young children. Moreover, they are driven by the belief that music is for everyone.</w:t>
      </w:r>
    </w:p>
    <w:p w:rsidR="00000000" w:rsidDel="00000000" w:rsidP="00000000" w:rsidRDefault="00000000" w:rsidRPr="00000000" w14:paraId="0000002D">
      <w:pPr>
        <w:spacing w:line="276"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2E">
      <w:pPr>
        <w:spacing w:line="276" w:lineRule="auto"/>
        <w:ind w:left="0" w:hanging="2"/>
        <w:jc w:val="both"/>
        <w:rPr>
          <w:rFonts w:ascii="Arial" w:cs="Arial" w:eastAsia="Arial" w:hAnsi="Arial"/>
        </w:rPr>
      </w:pPr>
      <w:r w:rsidDel="00000000" w:rsidR="00000000" w:rsidRPr="00000000">
        <w:rPr>
          <w:rFonts w:ascii="Arial" w:cs="Arial" w:eastAsia="Arial" w:hAnsi="Arial"/>
          <w:color w:val="000000"/>
          <w:rtl w:val="0"/>
        </w:rPr>
        <w:t xml:space="preserve">The following qualifications are required:</w:t>
      </w:r>
      <w:r w:rsidDel="00000000" w:rsidR="00000000" w:rsidRPr="00000000">
        <w:rPr>
          <w:rtl w:val="0"/>
        </w:rPr>
      </w:r>
    </w:p>
    <w:p w:rsidR="00000000" w:rsidDel="00000000" w:rsidP="00000000" w:rsidRDefault="00000000" w:rsidRPr="00000000" w14:paraId="0000002F">
      <w:pPr>
        <w:numPr>
          <w:ilvl w:val="0"/>
          <w:numId w:val="3"/>
        </w:numPr>
        <w:spacing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Proven track record of success working with children and parents in an educational setting</w:t>
      </w:r>
    </w:p>
    <w:p w:rsidR="00000000" w:rsidDel="00000000" w:rsidP="00000000" w:rsidRDefault="00000000" w:rsidRPr="00000000" w14:paraId="00000030">
      <w:pPr>
        <w:numPr>
          <w:ilvl w:val="0"/>
          <w:numId w:val="3"/>
        </w:numPr>
        <w:spacing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Experience working effectively with students from a variety of</w:t>
      </w:r>
      <w:r w:rsidDel="00000000" w:rsidR="00000000" w:rsidRPr="00000000">
        <w:rPr>
          <w:rFonts w:ascii="Arial" w:cs="Arial" w:eastAsia="Arial" w:hAnsi="Arial"/>
          <w:rtl w:val="0"/>
        </w:rPr>
        <w:t xml:space="preserve"> socioeconomic and cultural backgrounds</w:t>
      </w:r>
    </w:p>
    <w:p w:rsidR="00000000" w:rsidDel="00000000" w:rsidP="00000000" w:rsidRDefault="00000000" w:rsidRPr="00000000" w14:paraId="00000031">
      <w:pPr>
        <w:numPr>
          <w:ilvl w:val="0"/>
          <w:numId w:val="3"/>
        </w:numPr>
        <w:spacing w:line="276" w:lineRule="auto"/>
        <w:ind w:left="720" w:hanging="360"/>
        <w:rPr>
          <w:rFonts w:ascii="Arial" w:cs="Arial" w:eastAsia="Arial" w:hAnsi="Arial"/>
          <w:u w:val="none"/>
        </w:rPr>
      </w:pPr>
      <w:r w:rsidDel="00000000" w:rsidR="00000000" w:rsidRPr="00000000">
        <w:rPr>
          <w:rFonts w:ascii="Arial" w:cs="Arial" w:eastAsia="Arial" w:hAnsi="Arial"/>
          <w:color w:val="000000"/>
          <w:rtl w:val="0"/>
        </w:rPr>
        <w:t xml:space="preserve">Proven track record of effective time management, flexibility and strong organizational skills</w:t>
      </w:r>
      <w:r w:rsidDel="00000000" w:rsidR="00000000" w:rsidRPr="00000000">
        <w:rPr>
          <w:rtl w:val="0"/>
        </w:rPr>
      </w:r>
    </w:p>
    <w:p w:rsidR="00000000" w:rsidDel="00000000" w:rsidP="00000000" w:rsidRDefault="00000000" w:rsidRPr="00000000" w14:paraId="00000032">
      <w:pPr>
        <w:numPr>
          <w:ilvl w:val="0"/>
          <w:numId w:val="3"/>
        </w:numPr>
        <w:spacing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Flexibility to work independently, as a leader, and as a member of the team</w:t>
      </w:r>
    </w:p>
    <w:p w:rsidR="00000000" w:rsidDel="00000000" w:rsidP="00000000" w:rsidRDefault="00000000" w:rsidRPr="00000000" w14:paraId="00000033">
      <w:pPr>
        <w:numPr>
          <w:ilvl w:val="0"/>
          <w:numId w:val="3"/>
        </w:numPr>
        <w:spacing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Ability to multi-task and meet simultaneous deadlines</w:t>
      </w:r>
    </w:p>
    <w:p w:rsidR="00000000" w:rsidDel="00000000" w:rsidP="00000000" w:rsidRDefault="00000000" w:rsidRPr="00000000" w14:paraId="00000034">
      <w:pPr>
        <w:numPr>
          <w:ilvl w:val="0"/>
          <w:numId w:val="3"/>
        </w:numPr>
        <w:spacing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Ability to act with discretion in handling confidential conversations, correspondences and records</w:t>
      </w:r>
    </w:p>
    <w:p w:rsidR="00000000" w:rsidDel="00000000" w:rsidP="00000000" w:rsidRDefault="00000000" w:rsidRPr="00000000" w14:paraId="00000035">
      <w:pPr>
        <w:numPr>
          <w:ilvl w:val="0"/>
          <w:numId w:val="3"/>
        </w:numPr>
        <w:spacing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Ability to communicate effectively, both orally and in writing</w:t>
      </w:r>
    </w:p>
    <w:p w:rsidR="00000000" w:rsidDel="00000000" w:rsidP="00000000" w:rsidRDefault="00000000" w:rsidRPr="00000000" w14:paraId="00000036">
      <w:pPr>
        <w:numPr>
          <w:ilvl w:val="0"/>
          <w:numId w:val="3"/>
        </w:numPr>
        <w:spacing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Familiarity with basic office computer applications such as Word, Excel, Powerpoint, Google docs, Google calendar</w:t>
      </w:r>
    </w:p>
    <w:p w:rsidR="00000000" w:rsidDel="00000000" w:rsidP="00000000" w:rsidRDefault="00000000" w:rsidRPr="00000000" w14:paraId="00000037">
      <w:pPr>
        <w:spacing w:line="276"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38">
      <w:pPr>
        <w:spacing w:line="276" w:lineRule="auto"/>
        <w:ind w:left="0" w:hanging="2"/>
        <w:jc w:val="both"/>
        <w:rPr>
          <w:rFonts w:ascii="Arial" w:cs="Arial" w:eastAsia="Arial" w:hAnsi="Arial"/>
        </w:rPr>
      </w:pPr>
      <w:r w:rsidDel="00000000" w:rsidR="00000000" w:rsidRPr="00000000">
        <w:rPr>
          <w:rFonts w:ascii="Arial" w:cs="Arial" w:eastAsia="Arial" w:hAnsi="Arial"/>
          <w:rtl w:val="0"/>
        </w:rPr>
        <w:t xml:space="preserve">The following qualifications are desirable but not essential:</w:t>
      </w:r>
    </w:p>
    <w:p w:rsidR="00000000" w:rsidDel="00000000" w:rsidP="00000000" w:rsidRDefault="00000000" w:rsidRPr="00000000" w14:paraId="00000039">
      <w:pPr>
        <w:numPr>
          <w:ilvl w:val="0"/>
          <w:numId w:val="5"/>
        </w:numPr>
        <w:spacing w:line="27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Bachelor’s (and Master’s) degree in music performance or music education</w:t>
      </w:r>
    </w:p>
    <w:p w:rsidR="00000000" w:rsidDel="00000000" w:rsidP="00000000" w:rsidRDefault="00000000" w:rsidRPr="00000000" w14:paraId="0000003A">
      <w:pPr>
        <w:numPr>
          <w:ilvl w:val="0"/>
          <w:numId w:val="1"/>
        </w:numPr>
        <w:spacing w:line="27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Previous office administrative and/or managerial experience</w:t>
      </w:r>
    </w:p>
    <w:p w:rsidR="00000000" w:rsidDel="00000000" w:rsidP="00000000" w:rsidRDefault="00000000" w:rsidRPr="00000000" w14:paraId="0000003B">
      <w:pPr>
        <w:numPr>
          <w:ilvl w:val="0"/>
          <w:numId w:val="1"/>
        </w:numPr>
        <w:spacing w:line="27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Familiarity with music software and music notation software</w:t>
      </w:r>
    </w:p>
    <w:p w:rsidR="00000000" w:rsidDel="00000000" w:rsidP="00000000" w:rsidRDefault="00000000" w:rsidRPr="00000000" w14:paraId="0000003C">
      <w:pPr>
        <w:spacing w:line="276"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3D">
      <w:pPr>
        <w:spacing w:line="276" w:lineRule="auto"/>
        <w:ind w:left="0" w:hanging="2"/>
        <w:jc w:val="both"/>
        <w:rPr>
          <w:rFonts w:ascii="Arial" w:cs="Arial" w:eastAsia="Arial" w:hAnsi="Arial"/>
        </w:rPr>
      </w:pPr>
      <w:r w:rsidDel="00000000" w:rsidR="00000000" w:rsidRPr="00000000">
        <w:rPr>
          <w:rtl w:val="0"/>
        </w:rPr>
      </w:r>
    </w:p>
    <w:tbl>
      <w:tblPr>
        <w:tblStyle w:val="Table5"/>
        <w:tblW w:w="95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blHeader w:val="0"/>
        </w:trPr>
        <w:tc>
          <w:tcPr>
            <w:shd w:fill="cccccc" w:val="clear"/>
          </w:tcPr>
          <w:p w:rsidR="00000000" w:rsidDel="00000000" w:rsidP="00000000" w:rsidRDefault="00000000" w:rsidRPr="00000000" w14:paraId="0000003E">
            <w:pPr>
              <w:spacing w:line="276" w:lineRule="auto"/>
              <w:ind w:left="0" w:hanging="2"/>
              <w:jc w:val="both"/>
              <w:rPr>
                <w:rFonts w:ascii="Arial" w:cs="Arial" w:eastAsia="Arial" w:hAnsi="Arial"/>
              </w:rPr>
            </w:pPr>
            <w:r w:rsidDel="00000000" w:rsidR="00000000" w:rsidRPr="00000000">
              <w:rPr>
                <w:rFonts w:ascii="Arial" w:cs="Arial" w:eastAsia="Arial" w:hAnsi="Arial"/>
                <w:b w:val="1"/>
                <w:rtl w:val="0"/>
              </w:rPr>
              <w:t xml:space="preserve">Environment, Benefits &amp; Salary</w:t>
            </w:r>
            <w:r w:rsidDel="00000000" w:rsidR="00000000" w:rsidRPr="00000000">
              <w:rPr>
                <w:rtl w:val="0"/>
              </w:rPr>
            </w:r>
          </w:p>
        </w:tc>
      </w:tr>
    </w:tbl>
    <w:p w:rsidR="00000000" w:rsidDel="00000000" w:rsidP="00000000" w:rsidRDefault="00000000" w:rsidRPr="00000000" w14:paraId="0000003F">
      <w:pPr>
        <w:spacing w:line="276"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0">
      <w:pPr>
        <w:numPr>
          <w:ilvl w:val="0"/>
          <w:numId w:val="2"/>
        </w:numPr>
        <w:spacing w:line="276" w:lineRule="auto"/>
        <w:ind w:left="360" w:hanging="360"/>
        <w:jc w:val="both"/>
        <w:rPr>
          <w:rFonts w:ascii="Arial" w:cs="Arial" w:eastAsia="Arial" w:hAnsi="Arial"/>
          <w:color w:val="000000"/>
        </w:rPr>
      </w:pPr>
      <w:r w:rsidDel="00000000" w:rsidR="00000000" w:rsidRPr="00000000">
        <w:rPr>
          <w:rFonts w:ascii="Arial" w:cs="Arial" w:eastAsia="Arial" w:hAnsi="Arial"/>
          <w:rtl w:val="0"/>
        </w:rPr>
        <w:t xml:space="preserve">Position will operate flexibly in a variety of environments including classroom spaces on site for the program, Richmond Symphony offices, and remotely as appropriate.</w:t>
      </w:r>
      <w:r w:rsidDel="00000000" w:rsidR="00000000" w:rsidRPr="00000000">
        <w:rPr>
          <w:rtl w:val="0"/>
        </w:rPr>
      </w:r>
    </w:p>
    <w:p w:rsidR="00000000" w:rsidDel="00000000" w:rsidP="00000000" w:rsidRDefault="00000000" w:rsidRPr="00000000" w14:paraId="00000041">
      <w:pPr>
        <w:numPr>
          <w:ilvl w:val="0"/>
          <w:numId w:val="2"/>
        </w:numPr>
        <w:spacing w:line="276" w:lineRule="auto"/>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Attendance and participation at concerts, events and activities will be expected outside of normal office hours and on weekends</w:t>
      </w:r>
    </w:p>
    <w:p w:rsidR="00000000" w:rsidDel="00000000" w:rsidP="00000000" w:rsidRDefault="00000000" w:rsidRPr="00000000" w14:paraId="00000042">
      <w:pPr>
        <w:numPr>
          <w:ilvl w:val="0"/>
          <w:numId w:val="2"/>
        </w:numPr>
        <w:spacing w:line="276" w:lineRule="auto"/>
        <w:ind w:left="360" w:hanging="360"/>
        <w:jc w:val="both"/>
        <w:rPr>
          <w:rFonts w:ascii="Arial" w:cs="Arial" w:eastAsia="Arial" w:hAnsi="Arial"/>
        </w:rPr>
      </w:pPr>
      <w:r w:rsidDel="00000000" w:rsidR="00000000" w:rsidRPr="00000000">
        <w:rPr>
          <w:rFonts w:ascii="Arial" w:cs="Arial" w:eastAsia="Arial" w:hAnsi="Arial"/>
          <w:color w:val="222222"/>
          <w:highlight w:val="white"/>
          <w:rtl w:val="0"/>
        </w:rPr>
        <w:t xml:space="preserve">Full-time employees are eligible for company benefits, including health insurance, dental insurance, telemedicine and vision benefits, flexible spending or health savings accounts, disability insurance, company holidays, sick and vacation time off, and a 403(b) plan. The Symphony will provide parking in a lot near the Dominion Energy Center.</w:t>
      </w:r>
      <w:r w:rsidDel="00000000" w:rsidR="00000000" w:rsidRPr="00000000">
        <w:rPr>
          <w:rtl w:val="0"/>
        </w:rPr>
      </w:r>
    </w:p>
    <w:p w:rsidR="00000000" w:rsidDel="00000000" w:rsidP="00000000" w:rsidRDefault="00000000" w:rsidRPr="00000000" w14:paraId="00000043">
      <w:pPr>
        <w:numPr>
          <w:ilvl w:val="0"/>
          <w:numId w:val="2"/>
        </w:numPr>
        <w:spacing w:line="276" w:lineRule="auto"/>
        <w:ind w:left="360" w:hanging="360"/>
        <w:jc w:val="both"/>
        <w:rPr>
          <w:rFonts w:ascii="Arial" w:cs="Arial" w:eastAsia="Arial" w:hAnsi="Arial"/>
          <w:color w:val="000000"/>
        </w:rPr>
      </w:pPr>
      <w:r w:rsidDel="00000000" w:rsidR="00000000" w:rsidRPr="00000000">
        <w:rPr>
          <w:rFonts w:ascii="Arial" w:cs="Arial" w:eastAsia="Arial" w:hAnsi="Arial"/>
          <w:rtl w:val="0"/>
        </w:rPr>
        <w:t xml:space="preserve">Salary $45K annually</w:t>
      </w:r>
    </w:p>
    <w:p w:rsidR="00000000" w:rsidDel="00000000" w:rsidP="00000000" w:rsidRDefault="00000000" w:rsidRPr="00000000" w14:paraId="00000044">
      <w:pPr>
        <w:numPr>
          <w:ilvl w:val="0"/>
          <w:numId w:val="2"/>
        </w:numPr>
        <w:spacing w:line="276" w:lineRule="auto"/>
        <w:ind w:left="360" w:hanging="360"/>
        <w:jc w:val="both"/>
        <w:rPr>
          <w:rFonts w:ascii="Arial" w:cs="Arial" w:eastAsia="Arial" w:hAnsi="Arial"/>
          <w:u w:val="none"/>
        </w:rPr>
      </w:pPr>
      <w:r w:rsidDel="00000000" w:rsidR="00000000" w:rsidRPr="00000000">
        <w:rPr>
          <w:rFonts w:ascii="Arial" w:cs="Arial" w:eastAsia="Arial" w:hAnsi="Arial"/>
          <w:rtl w:val="0"/>
        </w:rPr>
        <w:t xml:space="preserve">Flexible start date</w:t>
      </w:r>
    </w:p>
    <w:p w:rsidR="00000000" w:rsidDel="00000000" w:rsidP="00000000" w:rsidRDefault="00000000" w:rsidRPr="00000000" w14:paraId="00000045">
      <w:pPr>
        <w:spacing w:line="276"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46">
      <w:pPr>
        <w:spacing w:line="276" w:lineRule="auto"/>
        <w:ind w:left="0" w:hanging="2"/>
        <w:rPr>
          <w:rFonts w:ascii="Arial" w:cs="Arial" w:eastAsia="Arial" w:hAnsi="Arial"/>
          <w:b w:val="1"/>
        </w:rPr>
      </w:pPr>
      <w:r w:rsidDel="00000000" w:rsidR="00000000" w:rsidRPr="00000000">
        <w:rPr>
          <w:rtl w:val="0"/>
        </w:rPr>
      </w:r>
    </w:p>
    <w:tbl>
      <w:tblPr>
        <w:tblStyle w:val="Table6"/>
        <w:tblW w:w="95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blHeader w:val="0"/>
        </w:trPr>
        <w:tc>
          <w:tcPr>
            <w:shd w:fill="cccccc" w:val="clear"/>
          </w:tcPr>
          <w:p w:rsidR="00000000" w:rsidDel="00000000" w:rsidP="00000000" w:rsidRDefault="00000000" w:rsidRPr="00000000" w14:paraId="00000047">
            <w:pPr>
              <w:spacing w:line="276" w:lineRule="auto"/>
              <w:ind w:left="0" w:hanging="2"/>
              <w:rPr>
                <w:rFonts w:ascii="Arial" w:cs="Arial" w:eastAsia="Arial" w:hAnsi="Arial"/>
              </w:rPr>
            </w:pPr>
            <w:r w:rsidDel="00000000" w:rsidR="00000000" w:rsidRPr="00000000">
              <w:rPr>
                <w:rFonts w:ascii="Arial" w:cs="Arial" w:eastAsia="Arial" w:hAnsi="Arial"/>
                <w:b w:val="1"/>
                <w:rtl w:val="0"/>
              </w:rPr>
              <w:t xml:space="preserve">How to apply</w:t>
            </w:r>
            <w:r w:rsidDel="00000000" w:rsidR="00000000" w:rsidRPr="00000000">
              <w:rPr>
                <w:rtl w:val="0"/>
              </w:rPr>
            </w:r>
          </w:p>
        </w:tc>
      </w:tr>
    </w:tbl>
    <w:p w:rsidR="00000000" w:rsidDel="00000000" w:rsidP="00000000" w:rsidRDefault="00000000" w:rsidRPr="00000000" w14:paraId="00000048">
      <w:pPr>
        <w:numPr>
          <w:ilvl w:val="0"/>
          <w:numId w:val="6"/>
        </w:numPr>
        <w:spacing w:before="240" w:line="276" w:lineRule="auto"/>
        <w:ind w:left="0" w:hanging="2"/>
        <w:rPr>
          <w:rFonts w:ascii="Arial" w:cs="Arial" w:eastAsia="Arial" w:hAnsi="Arial"/>
        </w:rPr>
      </w:pPr>
      <w:r w:rsidDel="00000000" w:rsidR="00000000" w:rsidRPr="00000000">
        <w:rPr>
          <w:rFonts w:ascii="Arial" w:cs="Arial" w:eastAsia="Arial" w:hAnsi="Arial"/>
          <w:rtl w:val="0"/>
        </w:rPr>
        <w:t xml:space="preserve">Applicants must submit a resume, cover letter and at least 2 professional references</w:t>
      </w:r>
    </w:p>
    <w:p w:rsidR="00000000" w:rsidDel="00000000" w:rsidP="00000000" w:rsidRDefault="00000000" w:rsidRPr="00000000" w14:paraId="00000049">
      <w:pPr>
        <w:numPr>
          <w:ilvl w:val="0"/>
          <w:numId w:val="6"/>
        </w:numPr>
        <w:spacing w:line="276" w:lineRule="auto"/>
        <w:ind w:left="0" w:hanging="2"/>
        <w:rPr>
          <w:rFonts w:ascii="Arial" w:cs="Arial" w:eastAsia="Arial" w:hAnsi="Arial"/>
        </w:rPr>
      </w:pPr>
      <w:r w:rsidDel="00000000" w:rsidR="00000000" w:rsidRPr="00000000">
        <w:rPr>
          <w:rFonts w:ascii="Arial" w:cs="Arial" w:eastAsia="Arial" w:hAnsi="Arial"/>
          <w:rtl w:val="0"/>
        </w:rPr>
        <w:t xml:space="preserve">Application review continues until the position is filled</w:t>
      </w:r>
    </w:p>
    <w:p w:rsidR="00000000" w:rsidDel="00000000" w:rsidP="00000000" w:rsidRDefault="00000000" w:rsidRPr="00000000" w14:paraId="0000004A">
      <w:pPr>
        <w:numPr>
          <w:ilvl w:val="0"/>
          <w:numId w:val="6"/>
        </w:numPr>
        <w:spacing w:line="276" w:lineRule="auto"/>
        <w:ind w:left="0" w:hanging="2"/>
        <w:rPr>
          <w:rFonts w:ascii="Arial" w:cs="Arial" w:eastAsia="Arial" w:hAnsi="Arial"/>
        </w:rPr>
      </w:pPr>
      <w:r w:rsidDel="00000000" w:rsidR="00000000" w:rsidRPr="00000000">
        <w:rPr>
          <w:rFonts w:ascii="Arial" w:cs="Arial" w:eastAsia="Arial" w:hAnsi="Arial"/>
          <w:rtl w:val="0"/>
        </w:rPr>
        <w:t xml:space="preserve">Any offer of employment is contingent upon background check</w:t>
      </w:r>
    </w:p>
    <w:p w:rsidR="00000000" w:rsidDel="00000000" w:rsidP="00000000" w:rsidRDefault="00000000" w:rsidRPr="00000000" w14:paraId="0000004B">
      <w:pPr>
        <w:numPr>
          <w:ilvl w:val="0"/>
          <w:numId w:val="6"/>
        </w:numPr>
        <w:spacing w:after="240" w:line="276" w:lineRule="auto"/>
        <w:ind w:left="0" w:hanging="2"/>
        <w:rPr>
          <w:rFonts w:ascii="Arial" w:cs="Arial" w:eastAsia="Arial" w:hAnsi="Arial"/>
        </w:rPr>
      </w:pPr>
      <w:r w:rsidDel="00000000" w:rsidR="00000000" w:rsidRPr="00000000">
        <w:rPr>
          <w:rFonts w:ascii="Arial" w:cs="Arial" w:eastAsia="Arial" w:hAnsi="Arial"/>
          <w:rtl w:val="0"/>
        </w:rPr>
        <w:t xml:space="preserve">Please submit materials to education@richmondsymphony.com</w:t>
      </w:r>
    </w:p>
    <w:sectPr>
      <w:headerReference r:id="rId8" w:type="default"/>
      <w:footerReference r:id="rId9" w:type="default"/>
      <w:pgSz w:h="15840" w:w="12240" w:orient="portrait"/>
      <w:pgMar w:bottom="900" w:top="1080" w:left="1440" w:right="16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tabs>
        <w:tab w:val="center" w:pos="4320"/>
        <w:tab w:val="right" w:pos="8640"/>
      </w:tabs>
      <w:ind w:left="0" w:hanging="2"/>
      <w:rPr>
        <w:rFonts w:ascii="Arial" w:cs="Arial" w:eastAsia="Arial" w:hAnsi="Arial"/>
        <w:sz w:val="16"/>
        <w:szCs w:val="16"/>
      </w:rPr>
    </w:pPr>
    <w:r w:rsidDel="00000000" w:rsidR="00000000" w:rsidRPr="00000000">
      <w:rPr>
        <w:rFonts w:ascii="Arial" w:cs="Arial" w:eastAsia="Arial" w:hAnsi="Arial"/>
        <w:sz w:val="16"/>
        <w:szCs w:val="16"/>
        <w:rtl w:val="0"/>
      </w:rPr>
      <w:tab/>
      <w:tab/>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pos="4320"/>
        <w:tab w:val="right" w:pos="8640"/>
      </w:tabs>
      <w:spacing w:line="240" w:lineRule="auto"/>
      <w:ind w:left="0" w:hanging="2"/>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Normal" w:default="1">
    <w:name w:val="Normal"/>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pPr>
      <w:keepNext w:val="1"/>
      <w:keepLines w:val="1"/>
      <w:spacing w:after="120" w:before="48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pPr>
      <w:jc w:val="center"/>
    </w:pPr>
    <w:rPr>
      <w:b w:val="1"/>
      <w:bCs w:val="1"/>
      <w:sz w:val="28"/>
    </w:r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cs="Tahoma" w:hAnsi="Tahoma"/>
      <w:sz w:val="16"/>
      <w:szCs w:val="16"/>
    </w:rPr>
  </w:style>
  <w:style w:type="paragraph" w:styleId="BodyText">
    <w:name w:val="Body Text"/>
    <w:basedOn w:val="Normal"/>
    <w:rPr>
      <w:rFonts w:ascii="Book Antiqua" w:hAnsi="Book Antiqua"/>
      <w:szCs w:val="20"/>
    </w:rPr>
  </w:style>
  <w:style w:type="paragraph" w:styleId="NormalWeb">
    <w:name w:val="Normal (Web)"/>
    <w:basedOn w:val="Normal"/>
    <w:pPr>
      <w:spacing w:after="100" w:afterAutospacing="1" w:before="100" w:beforeAutospacing="1"/>
    </w:pPr>
    <w:rPr>
      <w:color w:val="000000"/>
    </w:rPr>
  </w:style>
  <w:style w:type="paragraph" w:styleId="BodyTextIndent">
    <w:name w:val="Body Text Indent"/>
    <w:basedOn w:val="Normal"/>
    <w:pPr>
      <w:spacing w:after="120"/>
      <w:ind w:left="360"/>
    </w:p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color w:val="000000"/>
      <w:position w:val="-1"/>
    </w:rPr>
  </w:style>
  <w:style w:type="character" w:styleId="Hyperlink">
    <w:name w:val="Hyperlink"/>
    <w:rPr>
      <w:color w:val="0000ff"/>
      <w:w w:val="100"/>
      <w:position w:val="-1"/>
      <w:u w:val="single"/>
      <w:effect w:val="none"/>
      <w:vertAlign w:val="baseline"/>
      <w:cs w:val="0"/>
      <w:em w:val="none"/>
    </w:rPr>
  </w:style>
  <w:style w:type="paragraph" w:styleId="Achievement" w:customStyle="1">
    <w:name w:val="Achievement"/>
    <w:basedOn w:val="BodyText"/>
    <w:pPr>
      <w:numPr>
        <w:numId w:val="5"/>
      </w:numPr>
      <w:spacing w:after="60" w:line="220" w:lineRule="atLeast"/>
      <w:ind w:left="-1" w:hanging="1"/>
      <w:jc w:val="both"/>
    </w:pPr>
    <w:rPr>
      <w:rFonts w:ascii="Arial" w:hAnsi="Arial"/>
      <w:spacing w:val="-5"/>
      <w:sz w:val="20"/>
    </w:rPr>
  </w:style>
  <w:style w:type="paragraph" w:styleId="ListParagraph">
    <w:name w:val="List Paragraph"/>
    <w:basedOn w:val="Normal"/>
    <w:pPr>
      <w:ind w:left="720"/>
    </w:pPr>
  </w:style>
  <w:style w:type="paragraph" w:styleId="CommentText">
    <w:name w:val="annotation text"/>
    <w:basedOn w:val="Normal"/>
    <w:rPr>
      <w:sz w:val="20"/>
      <w:szCs w:val="20"/>
    </w:rPr>
  </w:style>
  <w:style w:type="character" w:styleId="CommentTextChar" w:customStyle="1">
    <w:name w:val="Comment Text Char"/>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Subject">
    <w:name w:val="annotation subject"/>
    <w:basedOn w:val="CommentText"/>
    <w:next w:val="CommentText"/>
    <w:rPr>
      <w:b w:val="1"/>
      <w:bCs w:val="1"/>
    </w:rPr>
  </w:style>
  <w:style w:type="character" w:styleId="CommentSubjectChar" w:customStyle="1">
    <w:name w:val="Comment Subject Char"/>
    <w:rPr>
      <w:b w:val="1"/>
      <w:bCs w:val="1"/>
      <w:w w:val="100"/>
      <w:position w:val="-1"/>
      <w:effect w:val="none"/>
      <w:vertAlign w:val="baseline"/>
      <w:cs w:val="0"/>
      <w:em w:val="non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character" w:styleId="il" w:customStyle="1">
    <w:name w:val="il"/>
    <w:basedOn w:val="DefaultParagraphFont"/>
    <w:rsid w:val="00DF7C7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6">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6">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6">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ynhGDxs0KYg4qAHrNX1cm2R+sg==">AMUW2mVeJuCJKleUi7IT7yX6Y4fbtvbzxpiTXlBXMcqMBALADetewAr35eWiarykV5p686zMfW1Af1eFWuH4ZAbQfeOClJIC8ssfpv9AhSY7/wmN97Iy/VA=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2022-04-19T13:14:00Z</dcterms:created>
  <dc:creator>ahardison</dc:creator>
</cp:coreProperties>
</file>